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A63F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sz w:val="44"/>
          <w:szCs w:val="44"/>
        </w:rPr>
        <w:t>春秋浦东基地通行证管理要求</w:t>
      </w:r>
    </w:p>
    <w:p w14:paraId="26ECF3CB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8F411EA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Toc17010"/>
      <w:bookmarkStart w:id="1" w:name="_Toc1957544729"/>
      <w:bookmarkStart w:id="2" w:name="_Toc4147"/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基本要求</w:t>
      </w:r>
    </w:p>
    <w:bookmarkEnd w:id="0"/>
    <w:bookmarkEnd w:id="1"/>
    <w:bookmarkEnd w:id="2"/>
    <w:p w14:paraId="4325D4E4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所有浦东基地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班组人员</w:t>
      </w:r>
      <w:r>
        <w:rPr>
          <w:rFonts w:hint="eastAsia" w:ascii="仿宋" w:hAnsi="仿宋" w:eastAsia="仿宋" w:cs="仿宋"/>
          <w:sz w:val="24"/>
          <w:szCs w:val="24"/>
        </w:rPr>
        <w:t>，浦东机场机坪通行证件不准带离公司，下班前将通行证件放在办公室指定位置，并上锁。</w:t>
      </w:r>
    </w:p>
    <w:p w14:paraId="3F7A7161">
      <w:pPr>
        <w:numPr>
          <w:ilvl w:val="0"/>
          <w:numId w:val="0"/>
        </w:numPr>
        <w:bidi w:val="0"/>
        <w:ind w:left="420" w:leftChars="0"/>
        <w:rPr>
          <w:rFonts w:hint="eastAsia" w:ascii="仿宋" w:hAnsi="仿宋" w:eastAsia="仿宋" w:cs="仿宋"/>
          <w:sz w:val="24"/>
          <w:szCs w:val="24"/>
        </w:rPr>
      </w:pPr>
    </w:p>
    <w:p w14:paraId="1BDA4D05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证件盒配备密码锁，班组证件盒设定一名管理人员负责班组通行证发放收回，定期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检查确认</w:t>
      </w:r>
      <w:r>
        <w:rPr>
          <w:rFonts w:hint="eastAsia" w:ascii="仿宋" w:hAnsi="仿宋" w:eastAsia="仿宋" w:cs="仿宋"/>
          <w:sz w:val="24"/>
          <w:szCs w:val="24"/>
        </w:rPr>
        <w:t>电子密码和密码柜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的可用。</w:t>
      </w:r>
    </w:p>
    <w:p w14:paraId="6E8E3530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31CF8956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办公室有两台监控设备，用于证件监控管理，任何人员不得私自将摄像头断电/删除相关数据</w:t>
      </w:r>
    </w:p>
    <w:p w14:paraId="460509A3">
      <w:pPr>
        <w:numPr>
          <w:ilvl w:val="0"/>
          <w:numId w:val="0"/>
        </w:numPr>
        <w:bidi w:val="0"/>
        <w:ind w:left="420" w:leftChars="0"/>
        <w:rPr>
          <w:rFonts w:hint="eastAsia" w:ascii="仿宋" w:hAnsi="仿宋" w:eastAsia="仿宋" w:cs="仿宋"/>
          <w:sz w:val="24"/>
          <w:szCs w:val="24"/>
        </w:rPr>
      </w:pPr>
    </w:p>
    <w:p w14:paraId="361DAC89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对于离开浦东超过30天以上（如外派，培训，休假等）需将通行证件交由浦东BMC值班员统一保管，并在证件盒上贴上相关标签备注说明。</w:t>
      </w:r>
    </w:p>
    <w:p w14:paraId="7BBBF54A">
      <w:pPr>
        <w:numPr>
          <w:ilvl w:val="0"/>
          <w:numId w:val="0"/>
        </w:numPr>
        <w:bidi w:val="0"/>
        <w:ind w:left="420"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1545DF1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每个证件的领用都需进行登记，不得在未做领出记录的情况下拿走证件。</w:t>
      </w:r>
    </w:p>
    <w:p w14:paraId="43C55920">
      <w:pPr>
        <w:numPr>
          <w:ilvl w:val="0"/>
          <w:numId w:val="0"/>
        </w:numPr>
        <w:bidi w:val="0"/>
        <w:ind w:left="420"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11FCF22">
      <w:pPr>
        <w:numPr>
          <w:ilvl w:val="0"/>
          <w:numId w:val="1"/>
        </w:numPr>
        <w:bidi w:val="0"/>
        <w:ind w:left="845" w:leftChars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其它要求参考维修系统操作指南“G07769 工作用证件的使用”相关要求执行。</w:t>
      </w:r>
    </w:p>
    <w:p w14:paraId="3FB05032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5C793B6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C110225"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通行证登记管理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系统</w:t>
      </w:r>
    </w:p>
    <w:p w14:paraId="2A2A1179">
      <w:pPr>
        <w:numPr>
          <w:ilvl w:val="0"/>
          <w:numId w:val="3"/>
        </w:numPr>
        <w:ind w:left="420" w:leftChars="20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系统说明</w:t>
      </w:r>
    </w:p>
    <w:p w14:paraId="6277CE6E">
      <w:pPr>
        <w:ind w:left="420" w:leftChars="20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为规范春秋浦东基地通行证的借用与归还管理，确保通行证使用过程有序、可追溯，现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建立</w:t>
      </w:r>
      <w:r>
        <w:rPr>
          <w:rFonts w:hint="eastAsia" w:ascii="仿宋" w:hAnsi="仿宋" w:eastAsia="仿宋" w:cs="仿宋"/>
          <w:sz w:val="24"/>
          <w:szCs w:val="24"/>
        </w:rPr>
        <w:t>《春秋浦东基地通行证借用归还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操作</w:t>
      </w:r>
      <w:r>
        <w:rPr>
          <w:rFonts w:hint="eastAsia" w:ascii="仿宋" w:hAnsi="仿宋" w:eastAsia="仿宋" w:cs="仿宋"/>
          <w:sz w:val="24"/>
          <w:szCs w:val="24"/>
        </w:rPr>
        <w:t>系统》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提出以下管理要求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本系统具备扫描枪快速录入、14小时超时提醒、本地自动保存、Excel一键导出、密码保护管理等核心功能，所有相关人员必须严格遵守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下列操作要求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0F5EE70">
      <w:pPr>
        <w:ind w:left="420" w:leftChars="20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9CC4B5F">
      <w:pPr>
        <w:numPr>
          <w:ilvl w:val="0"/>
          <w:numId w:val="3"/>
        </w:numPr>
        <w:ind w:left="420" w:leftChars="20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系统登记要求</w:t>
      </w:r>
    </w:p>
    <w:p w14:paraId="4D7435E1">
      <w:pPr>
        <w:numPr>
          <w:ilvl w:val="0"/>
          <w:numId w:val="4"/>
        </w:numPr>
        <w:ind w:left="630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所有通行证的借用与归还必须通过本系统进行登记。</w:t>
      </w:r>
    </w:p>
    <w:p w14:paraId="7E43E5AE">
      <w:pPr>
        <w:numPr>
          <w:ilvl w:val="0"/>
          <w:numId w:val="4"/>
        </w:numPr>
        <w:ind w:left="630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车间主任将不定期抽查系统登记与实际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登记</w:t>
      </w:r>
      <w:r>
        <w:rPr>
          <w:rFonts w:hint="eastAsia" w:ascii="仿宋" w:hAnsi="仿宋" w:eastAsia="仿宋" w:cs="仿宋"/>
          <w:sz w:val="24"/>
          <w:szCs w:val="24"/>
        </w:rPr>
        <w:t>使用情况的一致性。</w:t>
      </w:r>
    </w:p>
    <w:p w14:paraId="0DCF4876">
      <w:pPr>
        <w:numPr>
          <w:ilvl w:val="0"/>
          <w:numId w:val="4"/>
        </w:numPr>
        <w:ind w:left="630" w:leftChars="0" w:firstLine="0" w:firstLineChars="0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  <w:lang w:val="en-US" w:eastAsia="zh-CN"/>
        </w:rPr>
        <w:t>严令禁止借出证件不扫描系统，严令禁止通过其他方式扫描（例照片）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</w:rPr>
        <w:t>若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  <w:lang w:val="en-US" w:eastAsia="zh-CN"/>
        </w:rPr>
        <w:t>经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</w:rPr>
        <w:t>发现将视作诚信问题，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  <w:lang w:val="en-US" w:eastAsia="zh-CN"/>
        </w:rPr>
        <w:t>基地将严肃处理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</w:rPr>
        <w:t>。</w:t>
      </w:r>
    </w:p>
    <w:p w14:paraId="2686F34C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shd w:val="clear" w:color="FFFFFF" w:fill="D9D9D9"/>
        </w:rPr>
      </w:pPr>
    </w:p>
    <w:p w14:paraId="641BA145">
      <w:pPr>
        <w:numPr>
          <w:ilvl w:val="0"/>
          <w:numId w:val="3"/>
        </w:numPr>
        <w:ind w:left="420" w:leftChars="20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使用时间规定</w:t>
      </w:r>
    </w:p>
    <w:p w14:paraId="1306BC12">
      <w:pPr>
        <w:numPr>
          <w:ilvl w:val="0"/>
          <w:numId w:val="5"/>
        </w:numPr>
        <w:ind w:left="630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每次通行证使用时间为14小时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如发现有异常情况，及时报告。</w:t>
      </w:r>
    </w:p>
    <w:p w14:paraId="0469B684">
      <w:pPr>
        <w:numPr>
          <w:ilvl w:val="0"/>
          <w:numId w:val="5"/>
        </w:numPr>
        <w:ind w:left="630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如有特殊情形</w:t>
      </w:r>
      <w:r>
        <w:rPr>
          <w:rFonts w:hint="eastAsia" w:ascii="仿宋" w:hAnsi="仿宋" w:eastAsia="仿宋" w:cs="仿宋"/>
          <w:sz w:val="24"/>
          <w:szCs w:val="24"/>
        </w:rPr>
        <w:t>，必须提前向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班组长及车间</w:t>
      </w:r>
      <w:r>
        <w:rPr>
          <w:rFonts w:hint="eastAsia" w:ascii="仿宋" w:hAnsi="仿宋" w:eastAsia="仿宋" w:cs="仿宋"/>
          <w:sz w:val="24"/>
          <w:szCs w:val="24"/>
        </w:rPr>
        <w:t>报备，说明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情况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170BA1A">
      <w:pPr>
        <w:numPr>
          <w:ilvl w:val="0"/>
          <w:numId w:val="0"/>
        </w:numPr>
        <w:ind w:left="1080" w:left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CA06119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FB9B40D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三、超时管理机制</w:t>
      </w:r>
    </w:p>
    <w:p w14:paraId="123D4ADD">
      <w:pPr>
        <w:numPr>
          <w:ilvl w:val="0"/>
          <w:numId w:val="6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超时曝光机制</w:t>
      </w:r>
    </w:p>
    <w:p w14:paraId="546DC8BD">
      <w:pPr>
        <w:numPr>
          <w:ilvl w:val="0"/>
          <w:numId w:val="7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系统自动将超时未归还的通行证公示于"超时未归还"界面。</w:t>
      </w:r>
    </w:p>
    <w:p w14:paraId="12BAED4E">
      <w:pPr>
        <w:numPr>
          <w:ilvl w:val="0"/>
          <w:numId w:val="7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全体员工均有责任查看该界面，并进行相互提醒。</w:t>
      </w:r>
    </w:p>
    <w:p w14:paraId="282E795E">
      <w:pPr>
        <w:numPr>
          <w:ilvl w:val="0"/>
          <w:numId w:val="6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超时处理措施</w:t>
      </w:r>
    </w:p>
    <w:p w14:paraId="19F2CF30">
      <w:pPr>
        <w:numPr>
          <w:ilvl w:val="0"/>
          <w:numId w:val="8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对无故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不归还</w:t>
      </w:r>
      <w:r>
        <w:rPr>
          <w:rFonts w:hint="eastAsia" w:ascii="仿宋" w:hAnsi="仿宋" w:eastAsia="仿宋" w:cs="仿宋"/>
          <w:sz w:val="24"/>
          <w:szCs w:val="24"/>
        </w:rPr>
        <w:t>通行证的行为，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基地将根椐证件管理规定下发批评通报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3031538">
      <w:pPr>
        <w:numPr>
          <w:ilvl w:val="0"/>
          <w:numId w:val="8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连续或多次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未及时归还的</w:t>
      </w:r>
      <w:r>
        <w:rPr>
          <w:rFonts w:hint="eastAsia" w:ascii="仿宋" w:hAnsi="仿宋" w:eastAsia="仿宋" w:cs="仿宋"/>
          <w:sz w:val="24"/>
          <w:szCs w:val="24"/>
        </w:rPr>
        <w:t>，将视情节加重处理。</w:t>
      </w:r>
    </w:p>
    <w:p w14:paraId="7851C255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3993189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四、数据管理要求</w:t>
      </w:r>
    </w:p>
    <w:p w14:paraId="570E3BF2">
      <w:pPr>
        <w:numPr>
          <w:ilvl w:val="0"/>
          <w:numId w:val="9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定期数据存档</w:t>
      </w:r>
    </w:p>
    <w:p w14:paraId="581E9166">
      <w:pPr>
        <w:numPr>
          <w:ilvl w:val="0"/>
          <w:numId w:val="10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管理人员须每周至少一次导出系统数据，以Excel格式存档备查。</w:t>
      </w:r>
    </w:p>
    <w:p w14:paraId="27BCD1C5">
      <w:pPr>
        <w:numPr>
          <w:ilvl w:val="0"/>
          <w:numId w:val="10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存档数据应包含完整的借还记录、超时情况及备注信息。</w:t>
      </w:r>
    </w:p>
    <w:p w14:paraId="11C832A2">
      <w:pPr>
        <w:numPr>
          <w:ilvl w:val="0"/>
          <w:numId w:val="9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数据安全与备份</w:t>
      </w:r>
    </w:p>
    <w:p w14:paraId="484B2FF1">
      <w:pPr>
        <w:numPr>
          <w:ilvl w:val="0"/>
          <w:numId w:val="11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系统数据本地自动保存，但管理人员仍需定期备份。</w:t>
      </w:r>
    </w:p>
    <w:p w14:paraId="077B0825">
      <w:pPr>
        <w:numPr>
          <w:ilvl w:val="0"/>
          <w:numId w:val="11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重要操作（如清空数据）需输入管理员密码，确保操作安全。</w:t>
      </w:r>
    </w:p>
    <w:p w14:paraId="15F433E2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47720AB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五、系统操作规范</w:t>
      </w:r>
    </w:p>
    <w:p w14:paraId="792D2978">
      <w:pPr>
        <w:numPr>
          <w:ilvl w:val="0"/>
          <w:numId w:val="12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操作流程</w:t>
      </w:r>
    </w:p>
    <w:p w14:paraId="549CC945">
      <w:pPr>
        <w:numPr>
          <w:ilvl w:val="0"/>
          <w:numId w:val="13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扫描通行证 → 输入借还人姓名 → 选择操作类型（借出/归还）→ 确认执行。</w:t>
      </w:r>
    </w:p>
    <w:p w14:paraId="1DE22C78">
      <w:pPr>
        <w:numPr>
          <w:ilvl w:val="0"/>
          <w:numId w:val="13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操作前务必确认操作类型，避免误操作。</w:t>
      </w:r>
    </w:p>
    <w:p w14:paraId="08D0A740">
      <w:pPr>
        <w:numPr>
          <w:ilvl w:val="0"/>
          <w:numId w:val="12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设备与维护</w:t>
      </w:r>
    </w:p>
    <w:p w14:paraId="47AD09CE">
      <w:pPr>
        <w:numPr>
          <w:ilvl w:val="0"/>
          <w:numId w:val="14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确保扫描枪、电脑等设备正常工作。</w:t>
      </w:r>
    </w:p>
    <w:p w14:paraId="545E0F95">
      <w:pPr>
        <w:numPr>
          <w:ilvl w:val="0"/>
          <w:numId w:val="14"/>
        </w:numPr>
        <w:ind w:left="1440" w:leftChars="0" w:hanging="36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如遇系统异常，应及时上报，不得擅自处理。</w:t>
      </w:r>
    </w:p>
    <w:p w14:paraId="0F6AE824">
      <w:pPr>
        <w:numPr>
          <w:ilvl w:val="0"/>
          <w:numId w:val="0"/>
        </w:numPr>
        <w:ind w:left="1080" w:left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EB13AB0">
      <w:pPr>
        <w:numPr>
          <w:ilvl w:val="0"/>
          <w:numId w:val="15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自查要求</w:t>
      </w:r>
    </w:p>
    <w:p w14:paraId="6466354D">
      <w:pPr>
        <w:numPr>
          <w:ilvl w:val="0"/>
          <w:numId w:val="16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班组自查</w:t>
      </w:r>
    </w:p>
    <w:p w14:paraId="3A5A8A0C">
      <w:pPr>
        <w:numPr>
          <w:ilvl w:val="0"/>
          <w:numId w:val="0"/>
        </w:numPr>
        <w:ind w:left="718" w:leftChars="342" w:firstLine="319" w:firstLineChars="133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班组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在下班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"/>
          <w:sz w:val="24"/>
          <w:szCs w:val="24"/>
        </w:rPr>
        <w:t>班组长安排专人确认班组所有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当天上班人员借出的</w:t>
      </w:r>
      <w:r>
        <w:rPr>
          <w:rFonts w:hint="eastAsia" w:ascii="仿宋" w:hAnsi="仿宋" w:eastAsia="仿宋" w:cs="仿宋"/>
          <w:sz w:val="24"/>
          <w:szCs w:val="24"/>
        </w:rPr>
        <w:t>证件都已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归还</w:t>
      </w:r>
      <w:r>
        <w:rPr>
          <w:rFonts w:hint="eastAsia" w:ascii="仿宋" w:hAnsi="仿宋" w:eastAsia="仿宋" w:cs="仿宋"/>
          <w:sz w:val="24"/>
          <w:szCs w:val="24"/>
        </w:rPr>
        <w:t>存放在证件管理盒中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并报备归还情况。</w:t>
      </w:r>
      <w:r>
        <w:rPr>
          <w:rFonts w:hint="eastAsia" w:ascii="仿宋" w:hAnsi="仿宋" w:eastAsia="仿宋" w:cs="仿宋"/>
          <w:sz w:val="24"/>
          <w:szCs w:val="24"/>
        </w:rPr>
        <w:t>(长期外派/培训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/出差超30天以上</w:t>
      </w:r>
      <w:r>
        <w:rPr>
          <w:rFonts w:hint="eastAsia" w:ascii="仿宋" w:hAnsi="仿宋" w:eastAsia="仿宋" w:cs="仿宋"/>
          <w:sz w:val="24"/>
          <w:szCs w:val="24"/>
        </w:rPr>
        <w:t>人员除外)。</w:t>
      </w:r>
    </w:p>
    <w:p w14:paraId="2CCAA50A">
      <w:pPr>
        <w:numPr>
          <w:ilvl w:val="0"/>
          <w:numId w:val="0"/>
        </w:numPr>
        <w:ind w:left="360" w:left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1D1B116">
      <w:pPr>
        <w:numPr>
          <w:ilvl w:val="0"/>
          <w:numId w:val="16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车间抽查</w:t>
      </w:r>
    </w:p>
    <w:p w14:paraId="70D99BCC">
      <w:pPr>
        <w:numPr>
          <w:ilvl w:val="0"/>
          <w:numId w:val="0"/>
        </w:numPr>
        <w:ind w:left="632" w:leftChars="301" w:firstLine="4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车间需定期对领用归还记录做超时抽查，或通过每周导出的数据进行验证抽查，确保所辖班组严格按通行证管理规定执行。</w:t>
      </w:r>
    </w:p>
    <w:p w14:paraId="3788A89D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0B94E94">
      <w:pPr>
        <w:numPr>
          <w:ilvl w:val="0"/>
          <w:numId w:val="15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附则</w:t>
      </w:r>
    </w:p>
    <w:p w14:paraId="30083871">
      <w:pPr>
        <w:numPr>
          <w:ilvl w:val="0"/>
          <w:numId w:val="17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本管理要求自发布之日起执行。</w:t>
      </w:r>
    </w:p>
    <w:p w14:paraId="466A1520">
      <w:pPr>
        <w:numPr>
          <w:ilvl w:val="0"/>
          <w:numId w:val="17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未尽事宜由基地管理部门解释。</w:t>
      </w:r>
    </w:p>
    <w:p w14:paraId="6EB950CD">
      <w:pPr>
        <w:numPr>
          <w:ilvl w:val="0"/>
          <w:numId w:val="17"/>
        </w:num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所有使用通行证的人员均视为已阅读、理解并同意遵守本要求。</w:t>
      </w:r>
    </w:p>
    <w:p w14:paraId="35F851C1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243048D3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565DC30E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DD0DF21">
      <w:pPr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执行部门：春秋浦东基地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发布日期：2025年12月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</w:p>
    <w:sectPr>
      <w:pgSz w:w="11906" w:h="16838"/>
      <w:pgMar w:top="1134" w:right="1701" w:bottom="72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5A9B2"/>
    <w:multiLevelType w:val="singleLevel"/>
    <w:tmpl w:val="8255A9B2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1">
    <w:nsid w:val="90275817"/>
    <w:multiLevelType w:val="singleLevel"/>
    <w:tmpl w:val="90275817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2">
    <w:nsid w:val="A12B8B88"/>
    <w:multiLevelType w:val="singleLevel"/>
    <w:tmpl w:val="A12B8B88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3">
    <w:nsid w:val="C2CCA05E"/>
    <w:multiLevelType w:val="singleLevel"/>
    <w:tmpl w:val="C2CCA05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8777094"/>
    <w:multiLevelType w:val="singleLevel"/>
    <w:tmpl w:val="C877709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FADF8ADE"/>
    <w:multiLevelType w:val="multilevel"/>
    <w:tmpl w:val="FADF8A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A5A6B32"/>
    <w:multiLevelType w:val="singleLevel"/>
    <w:tmpl w:val="1A5A6B32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7">
    <w:nsid w:val="1F6C3596"/>
    <w:multiLevelType w:val="multilevel"/>
    <w:tmpl w:val="1F6C35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C719824"/>
    <w:multiLevelType w:val="singleLevel"/>
    <w:tmpl w:val="2C7198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7BBCAE7"/>
    <w:multiLevelType w:val="singleLevel"/>
    <w:tmpl w:val="37BBCAE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4D461DB9"/>
    <w:multiLevelType w:val="singleLevel"/>
    <w:tmpl w:val="4D461DB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>
    <w:nsid w:val="55F3055B"/>
    <w:multiLevelType w:val="singleLevel"/>
    <w:tmpl w:val="55F3055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2">
    <w:nsid w:val="573C8F42"/>
    <w:multiLevelType w:val="singleLevel"/>
    <w:tmpl w:val="573C8F4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>
    <w:nsid w:val="5C7B1289"/>
    <w:multiLevelType w:val="multilevel"/>
    <w:tmpl w:val="5C7B12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DF11EB3"/>
    <w:multiLevelType w:val="multilevel"/>
    <w:tmpl w:val="5DF11E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1E940B7"/>
    <w:multiLevelType w:val="multilevel"/>
    <w:tmpl w:val="71E940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76FB2C2"/>
    <w:multiLevelType w:val="singleLevel"/>
    <w:tmpl w:val="776FB2C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13"/>
  </w:num>
  <w:num w:numId="13">
    <w:abstractNumId w:val="10"/>
  </w:num>
  <w:num w:numId="14">
    <w:abstractNumId w:val="9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61"/>
    <w:rsid w:val="000516B5"/>
    <w:rsid w:val="000920AA"/>
    <w:rsid w:val="000D780F"/>
    <w:rsid w:val="000F1CC8"/>
    <w:rsid w:val="000F58DD"/>
    <w:rsid w:val="0014408D"/>
    <w:rsid w:val="00271FF8"/>
    <w:rsid w:val="002C1EE7"/>
    <w:rsid w:val="003446C6"/>
    <w:rsid w:val="003B37F1"/>
    <w:rsid w:val="003E577D"/>
    <w:rsid w:val="00500D6F"/>
    <w:rsid w:val="0057792C"/>
    <w:rsid w:val="005A52A8"/>
    <w:rsid w:val="00770F7E"/>
    <w:rsid w:val="007D3EEB"/>
    <w:rsid w:val="00826B9E"/>
    <w:rsid w:val="009C7A34"/>
    <w:rsid w:val="009E4261"/>
    <w:rsid w:val="009E4F17"/>
    <w:rsid w:val="00AF2C64"/>
    <w:rsid w:val="00B51393"/>
    <w:rsid w:val="00B7628A"/>
    <w:rsid w:val="00CF5B75"/>
    <w:rsid w:val="00DA6DE5"/>
    <w:rsid w:val="00EE4105"/>
    <w:rsid w:val="00EF6F0C"/>
    <w:rsid w:val="00F307DE"/>
    <w:rsid w:val="00F93530"/>
    <w:rsid w:val="00FA01D6"/>
    <w:rsid w:val="00FB69D9"/>
    <w:rsid w:val="00FC5666"/>
    <w:rsid w:val="0CF14D27"/>
    <w:rsid w:val="0EEF4FBF"/>
    <w:rsid w:val="1C163E1E"/>
    <w:rsid w:val="26437C73"/>
    <w:rsid w:val="30D912A2"/>
    <w:rsid w:val="39843DAA"/>
    <w:rsid w:val="45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1193</Characters>
  <Lines>30</Lines>
  <Paragraphs>40</Paragraphs>
  <TotalTime>6</TotalTime>
  <ScaleCrop>false</ScaleCrop>
  <LinksUpToDate>false</LinksUpToDate>
  <CharactersWithSpaces>1203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2025-12-17T23:42:00Z</dcterms:created>
  <dc:creator>JJ 廖</dc:creator>
  <cp:lastModifiedBy>杨夏梦么</cp:lastModifiedBy>
  <dcterms:modified xsi:type="dcterms:W3CDTF">2025-12-31T19:16:02Z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eyJoZGlkIjoiOGQ1ODI3NDA0ZDgwODRhNGQ0YzNhZjBlMWU1ZWQzOGMiLCJ1c2VySWQiOiIzMjY3MDEzODcifQ==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D4DD1723DD2348F29D720D57A1E6A55C_13</vt:lpwstr>
  </property>
</Properties>
</file>